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1"/>
        <w:tabs>
          <w:tab w:val="right" w:pos="9639"/>
        </w:tabs>
        <w:spacing w:after="0"/>
        <w:rPr>
          <w:b/>
          <w:i/>
          <w:sz w:val="28"/>
        </w:rPr>
      </w:pPr>
      <w:bookmarkStart w:id="0" w:name="_Toc570038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R4-1908643</w:t>
      </w:r>
      <w:r>
        <w:rPr>
          <w:b/>
          <w:i/>
          <w:sz w:val="28"/>
        </w:rPr>
        <w:fldChar w:fldCharType="end"/>
      </w:r>
    </w:p>
    <w:p>
      <w:pPr>
        <w:pStyle w:val="1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1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0185</w:t>
            </w:r>
          </w:p>
        </w:tc>
        <w:tc>
          <w:tcPr>
            <w:tcW w:w="709" w:type="dxa"/>
          </w:tcPr>
          <w:p>
            <w:pPr>
              <w:pStyle w:val="14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4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TS37.145-1 Corrections on NBB requirement (section 7.4.5.1.2)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2019-08-30</w:t>
            </w:r>
            <w:bookmarkStart w:id="7" w:name="_GoBack"/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Similar as corrections as R4-1907664,  the RB number of interfering signal should not exceed 99 for 20MHz, other further clarifications are also mirrored from TS 38.104 NBB requirement.   </w:t>
            </w:r>
          </w:p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Add two notes for NBB requirement in section 7.4.5.1.2 which is from TS38.104 NBB requirement.</w:t>
            </w:r>
          </w:p>
          <w:p>
            <w:pPr>
              <w:pStyle w:val="141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Corrections RB numbers from 100 to 99 for NBB requirement;</w:t>
            </w:r>
          </w:p>
          <w:p>
            <w:pPr>
              <w:pStyle w:val="141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Other editorial corrections.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NBB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bookmarkStart w:id="2" w:name="OLE_LINK6"/>
            <w:r>
              <w:t xml:space="preserve">TS/TR ... CR ... </w:t>
            </w:r>
            <w:bookmarkEnd w:id="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</w:tbl>
    <w:p>
      <w:pPr>
        <w:pStyle w:val="141"/>
        <w:spacing w:after="0"/>
        <w:rPr>
          <w:sz w:val="8"/>
          <w:szCs w:val="8"/>
        </w:rPr>
      </w:pPr>
    </w:p>
    <w:p>
      <w:pPr>
        <w:pStyle w:val="72"/>
        <w:rPr>
          <w:rFonts w:hint="eastAsia"/>
          <w:lang w:val="en-US" w:eastAsia="zh-CN"/>
        </w:rPr>
      </w:pPr>
      <w:bookmarkStart w:id="3" w:name="OLE_LINK5"/>
      <w:bookmarkStart w:id="4" w:name="OLE_LINK2"/>
    </w:p>
    <w:p>
      <w:pPr>
        <w:pStyle w:val="72"/>
        <w:rPr>
          <w:rFonts w:hint="eastAsia"/>
          <w:lang w:val="en-US" w:eastAsia="zh-CN"/>
        </w:rPr>
      </w:pPr>
    </w:p>
    <w:p>
      <w:pPr>
        <w:pStyle w:val="72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3"/>
      <w:bookmarkEnd w:id="4"/>
    </w:p>
    <w:bookmarkEnd w:id="0"/>
    <w:p>
      <w:pPr>
        <w:pStyle w:val="6"/>
      </w:pPr>
      <w:bookmarkStart w:id="5" w:name="_Toc5700390"/>
      <w:r>
        <w:t>7.4.5.1.2</w:t>
      </w:r>
      <w:r>
        <w:tab/>
      </w:r>
      <w:r>
        <w:t>General narrowband blocking test requirement</w:t>
      </w:r>
      <w:bookmarkEnd w:id="5"/>
    </w:p>
    <w:p>
      <w:r>
        <w:t xml:space="preserve">For the narrowband blocking requirement, the interfering signal shall be an E-UTRA 1RB signal as specified in clause A.3 in 3GPP TS 37.141 [16]. 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a </w:t>
      </w:r>
      <w:r>
        <w:rPr>
          <w:i/>
        </w:rPr>
        <w:t>TAB connector</w:t>
      </w:r>
      <w:r>
        <w:t xml:space="preserve"> operating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a </w:t>
      </w:r>
      <w:r>
        <w:rPr>
          <w:i/>
        </w:rPr>
        <w:t>multi-band TAB connector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>, using the parameters in table 7.4.5.1.2-1 the following requirements shall be met:</w:t>
      </w:r>
    </w:p>
    <w:p>
      <w:pPr>
        <w:pStyle w:val="88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7.2.5.3.</w:t>
      </w:r>
    </w:p>
    <w:p>
      <w:pPr>
        <w:pStyle w:val="88"/>
      </w:pPr>
      <w:r>
        <w:t>-</w:t>
      </w:r>
      <w:r>
        <w:tab/>
      </w:r>
      <w:r>
        <w:t>For any measured UTRA FDD carrier, the BER shall not exceed 0.001 for the reference measurement channel defined in subclause 7.2.5.1.</w:t>
      </w:r>
    </w:p>
    <w:p>
      <w:pPr>
        <w:pStyle w:val="88"/>
      </w:pPr>
      <w:r>
        <w:t>-</w:t>
      </w:r>
      <w:r>
        <w:tab/>
      </w:r>
      <w:r>
        <w:t>For any measured UTRA TDD carrier, the BER shall not exceed 0.001 for the reference measurement channel defined in subclause 7.2.5.2.</w:t>
      </w:r>
    </w:p>
    <w:p>
      <w:pPr>
        <w:pStyle w:val="88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7.2.5.3.</w:t>
      </w:r>
    </w:p>
    <w:p>
      <w:pPr>
        <w:pStyle w:val="91"/>
      </w:pPr>
      <w:r>
        <w:t>Table 7.4.5.1.2-1: Narrowband blocking requirement</w:t>
      </w:r>
    </w:p>
    <w:tbl>
      <w:tblPr>
        <w:tblStyle w:val="56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8"/>
            </w:pPr>
            <w:r>
              <w:t>Base Station Class</w:t>
            </w:r>
          </w:p>
        </w:tc>
        <w:tc>
          <w:tcPr>
            <w:tcW w:w="1496" w:type="dxa"/>
          </w:tcPr>
          <w:p>
            <w:pPr>
              <w:pStyle w:val="78"/>
            </w:pPr>
            <w:r>
              <w:t>RAT of the carrier</w:t>
            </w:r>
          </w:p>
        </w:tc>
        <w:tc>
          <w:tcPr>
            <w:tcW w:w="2693" w:type="dxa"/>
          </w:tcPr>
          <w:p>
            <w:pPr>
              <w:pStyle w:val="78"/>
            </w:pPr>
            <w:r>
              <w:t>Wanted signal mean power (dBm)</w:t>
            </w:r>
          </w:p>
          <w:p>
            <w:pPr>
              <w:pStyle w:val="78"/>
            </w:pPr>
            <w:r>
              <w:t>(Note 1</w:t>
            </w:r>
            <w:ins w:id="0" w:author="10164284" w:date="2019-08-14T15:29:12Z">
              <w:r>
                <w:rPr>
                  <w:rFonts w:hint="eastAsia" w:eastAsia="宋体"/>
                  <w:lang w:val="en-US" w:eastAsia="zh-CN"/>
                </w:rPr>
                <w:t>,2</w:t>
              </w:r>
            </w:ins>
            <w:ins w:id="1" w:author="10164284" w:date="2019-08-14T15:29:13Z">
              <w:r>
                <w:rPr>
                  <w:rFonts w:hint="eastAsia" w:eastAsia="宋体"/>
                  <w:lang w:val="en-US" w:eastAsia="zh-CN"/>
                </w:rPr>
                <w:t>,6</w:t>
              </w:r>
            </w:ins>
            <w:r>
              <w:t>)</w:t>
            </w:r>
          </w:p>
        </w:tc>
        <w:tc>
          <w:tcPr>
            <w:tcW w:w="1701" w:type="dxa"/>
          </w:tcPr>
          <w:p>
            <w:pPr>
              <w:pStyle w:val="78"/>
            </w:pPr>
            <w:r>
              <w:t>Interfering signal mean power (dBm)</w:t>
            </w:r>
          </w:p>
        </w:tc>
        <w:tc>
          <w:tcPr>
            <w:tcW w:w="2021" w:type="dxa"/>
          </w:tcPr>
          <w:p>
            <w:pPr>
              <w:pStyle w:val="78"/>
            </w:pPr>
            <w:r>
              <w:t>Interfering RB (Note 3</w:t>
            </w:r>
            <w:ins w:id="2" w:author="10164284" w:date="2019-08-14T15:29:2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10164284" w:date="2019-08-14T15:29:2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r>
              <w:t xml:space="preserve">)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sub-block edge inside a gap (kHz)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Wide Area BS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pStyle w:val="79"/>
              <w:rPr>
                <w:lang w:val="sv-FI"/>
              </w:rPr>
            </w:pPr>
            <w:r>
              <w:rPr>
                <w:lang w:val="sv-SE"/>
              </w:rPr>
              <w:t xml:space="preserve">NR, </w:t>
            </w:r>
            <w:r>
              <w:rPr>
                <w:lang w:val="sv-FI"/>
              </w:rPr>
              <w:t xml:space="preserve">E-UTRA and 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 xml:space="preserve">UTRA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79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 dB (Note 2)</w:t>
            </w:r>
          </w:p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-49</w:t>
            </w:r>
          </w:p>
        </w:tc>
        <w:tc>
          <w:tcPr>
            <w:tcW w:w="2021" w:type="dxa"/>
            <w:vMerge w:val="restart"/>
            <w:vAlign w:val="center"/>
          </w:tcPr>
          <w:p>
            <w:pPr>
              <w:pStyle w:val="79"/>
            </w:pPr>
            <w:r>
              <w:t>±(240 +m*180),</w:t>
            </w:r>
          </w:p>
          <w:p>
            <w:pPr>
              <w:pStyle w:val="79"/>
            </w:pPr>
            <w:r>
              <w:t>m=0, 1, 2, 3, 4, 9, 14</w:t>
            </w: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79"/>
              <w:rPr>
                <w:rFonts w:cs="Arial"/>
              </w:rPr>
            </w:pP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79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del w:id="4" w:author="10164284" w:date="2019-08-14T15:28:02Z">
              <w:r>
                <w:rPr>
                  <w:lang w:val="en-US"/>
                </w:rPr>
                <w:delText>100</w:delText>
              </w:r>
            </w:del>
            <w:ins w:id="5" w:author="10164284" w:date="2019-08-14T15:28:0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" w:author="10164284" w:date="2019-08-14T15:28:0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Medium Range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-44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Local Area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-41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</w:tcPr>
          <w:p>
            <w:pPr>
              <w:pStyle w:val="9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channel bandwidth, see subclause 7.2 in 3GPP TS 37.104 [12].</w:t>
            </w:r>
          </w:p>
          <w:p>
            <w:pPr>
              <w:pStyle w:val="97"/>
            </w:pPr>
            <w:r>
              <w:t>NOTE 2:</w:t>
            </w:r>
            <w:r>
              <w:tab/>
            </w:r>
            <w:r>
              <w:t>"x" is equal to 6 in case of E-UTRA, NR or UTRA wanted signals.</w:t>
            </w:r>
          </w:p>
          <w:p>
            <w:pPr>
              <w:pStyle w:val="97"/>
            </w:pPr>
            <w:r>
              <w:t>NOTE 3:</w:t>
            </w:r>
            <w:r>
              <w:tab/>
            </w:r>
            <w:r>
              <w:t xml:space="preserve">Interfering signal (E-UTRA 3 MHz) consisting of one resource block positioned at the stated offset, the channel bandwidth of the interfering signal is located adjacently to the </w:t>
            </w:r>
            <w:r>
              <w:rPr>
                <w:i/>
              </w:rPr>
              <w:t>Base Station RF Bandwidth edge</w:t>
            </w:r>
            <w:r>
              <w:t>.</w:t>
            </w:r>
          </w:p>
          <w:p>
            <w:pPr>
              <w:pStyle w:val="9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97"/>
              <w:rPr>
                <w:ins w:id="7" w:author="10164284" w:date="2019-08-14T15:25:47Z"/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97"/>
              <w:rPr>
                <w:ins w:id="8" w:author="10164284" w:date="2019-08-14T15:25:48Z"/>
                <w:rFonts w:hint="eastAsia"/>
                <w:highlight w:val="none"/>
                <w:lang w:val="en-US" w:eastAsia="zh-CN"/>
              </w:rPr>
            </w:pPr>
            <w:ins w:id="9" w:author="10164284" w:date="2019-08-14T15:25:48Z">
              <w:bookmarkStart w:id="6" w:name="OLE_LINK4"/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0" w:author="10164284" w:date="2019-08-14T15:25:4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" w:author="10164284" w:date="2019-08-14T15:25:48Z">
              <w:r>
                <w:rPr>
                  <w:highlight w:val="none"/>
                  <w:lang w:eastAsia="zh-CN"/>
                </w:rPr>
                <w:t>:</w:t>
              </w:r>
            </w:ins>
            <w:ins w:id="12" w:author="10164284" w:date="2019-08-14T15:25:48Z">
              <w:r>
                <w:rPr>
                  <w:rFonts w:eastAsia="宋体"/>
                  <w:lang w:eastAsia="zh-CN"/>
                </w:rPr>
                <w:tab/>
              </w:r>
            </w:ins>
            <w:ins w:id="13" w:author="10164284" w:date="2019-08-14T15:25:48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14" w:author="10164284" w:date="2019-08-14T15:25:48Z">
              <w:r>
                <w:rPr>
                  <w:rFonts w:hint="eastAsia"/>
                  <w:highlight w:val="none"/>
                  <w:lang w:val="en-US" w:eastAsia="zh-CN"/>
                </w:rPr>
                <w:t xml:space="preserve"> of NR. </w:t>
              </w:r>
            </w:ins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ins w:id="15" w:author="10164284" w:date="2019-08-14T15:25:48Z">
              <w:r>
                <w:rPr>
                  <w:highlight w:val="none"/>
                </w:rPr>
                <w:t xml:space="preserve">NOTE </w:t>
              </w:r>
            </w:ins>
            <w:ins w:id="16" w:author="10164284" w:date="2019-08-14T15:25:48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7" w:author="10164284" w:date="2019-08-14T15:25:48Z">
              <w:r>
                <w:rPr>
                  <w:highlight w:val="none"/>
                </w:rPr>
                <w:t>:</w:t>
              </w:r>
            </w:ins>
            <w:ins w:id="18" w:author="10164284" w:date="2019-08-14T15:25:48Z">
              <w:r>
                <w:rPr>
                  <w:rFonts w:eastAsia="宋体"/>
                  <w:lang w:eastAsia="zh-CN"/>
                </w:rPr>
                <w:tab/>
              </w:r>
            </w:ins>
            <w:ins w:id="19" w:author="10164284" w:date="2019-08-14T15:25:48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  <w:bookmarkEnd w:id="6"/>
            </w:ins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ascii="Arial" w:hAnsi="Arial" w:eastAsia="宋体" w:cs="Times New Roman"/>
          <w:b/>
          <w:bCs/>
          <w:color w:val="FF0000"/>
          <w:szCs w:val="22"/>
          <w:lang w:val="en-US" w:eastAsia="zh-CN"/>
        </w:rPr>
        <w:t>End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rPr>
          <w:lang w:val="en-US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27048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E9C"/>
    <w:rsid w:val="00816E88"/>
    <w:rsid w:val="00817251"/>
    <w:rsid w:val="0082668D"/>
    <w:rsid w:val="00831A90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63774"/>
    <w:rsid w:val="00C76AF1"/>
    <w:rsid w:val="00C76E56"/>
    <w:rsid w:val="00C82343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  <w:rsid w:val="0316329A"/>
    <w:rsid w:val="034143C1"/>
    <w:rsid w:val="048E3C49"/>
    <w:rsid w:val="05DC2701"/>
    <w:rsid w:val="08285D39"/>
    <w:rsid w:val="0940137F"/>
    <w:rsid w:val="0CB613C8"/>
    <w:rsid w:val="108E3BD2"/>
    <w:rsid w:val="13123A1F"/>
    <w:rsid w:val="14BB23F0"/>
    <w:rsid w:val="15823B03"/>
    <w:rsid w:val="184020BF"/>
    <w:rsid w:val="21490721"/>
    <w:rsid w:val="256A446B"/>
    <w:rsid w:val="25CD3632"/>
    <w:rsid w:val="26753A38"/>
    <w:rsid w:val="2AD32BB1"/>
    <w:rsid w:val="2E172719"/>
    <w:rsid w:val="2F5A7C3F"/>
    <w:rsid w:val="307B287E"/>
    <w:rsid w:val="30E76B64"/>
    <w:rsid w:val="32DF3E6C"/>
    <w:rsid w:val="33BD5469"/>
    <w:rsid w:val="33EB020A"/>
    <w:rsid w:val="35C775C4"/>
    <w:rsid w:val="37B225AA"/>
    <w:rsid w:val="384C2FFF"/>
    <w:rsid w:val="3B562D0A"/>
    <w:rsid w:val="3C434A96"/>
    <w:rsid w:val="3D9801F2"/>
    <w:rsid w:val="3FC53A67"/>
    <w:rsid w:val="41F654B0"/>
    <w:rsid w:val="47DA54EA"/>
    <w:rsid w:val="480F0C8E"/>
    <w:rsid w:val="498A6E4D"/>
    <w:rsid w:val="4A0D1CF9"/>
    <w:rsid w:val="4A8503E1"/>
    <w:rsid w:val="4B9F3A0D"/>
    <w:rsid w:val="52100442"/>
    <w:rsid w:val="54EC364C"/>
    <w:rsid w:val="55B65439"/>
    <w:rsid w:val="569D0A4D"/>
    <w:rsid w:val="598028AE"/>
    <w:rsid w:val="5DD3560E"/>
    <w:rsid w:val="611D3445"/>
    <w:rsid w:val="619351E4"/>
    <w:rsid w:val="692E339D"/>
    <w:rsid w:val="70EF158D"/>
    <w:rsid w:val="714D4182"/>
    <w:rsid w:val="72530127"/>
    <w:rsid w:val="74A67ADC"/>
    <w:rsid w:val="74B76473"/>
    <w:rsid w:val="75477CA3"/>
    <w:rsid w:val="75EA3AFA"/>
    <w:rsid w:val="76426270"/>
    <w:rsid w:val="78307DB2"/>
    <w:rsid w:val="79D974C0"/>
    <w:rsid w:val="79DC7960"/>
    <w:rsid w:val="7A19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5"/>
    <w:qFormat/>
    <w:uiPriority w:val="0"/>
    <w:rPr>
      <w:b/>
      <w:bCs/>
    </w:rPr>
  </w:style>
  <w:style w:type="paragraph" w:styleId="16">
    <w:name w:val="annotation text"/>
    <w:basedOn w:val="1"/>
    <w:link w:val="114"/>
    <w:uiPriority w:val="0"/>
    <w:rPr>
      <w:rFonts w:eastAsia="宋体"/>
    </w:rPr>
  </w:style>
  <w:style w:type="paragraph" w:styleId="17">
    <w:name w:val="toc 7"/>
    <w:basedOn w:val="18"/>
    <w:next w:val="1"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7"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2">
    <w:name w:val="Body Text"/>
    <w:basedOn w:val="1"/>
    <w:link w:val="113"/>
    <w:qFormat/>
    <w:uiPriority w:val="0"/>
    <w:rPr>
      <w:rFonts w:eastAsia="宋体"/>
    </w:rPr>
  </w:style>
  <w:style w:type="paragraph" w:styleId="33">
    <w:name w:val="Body Text Indent"/>
    <w:basedOn w:val="1"/>
    <w:link w:val="132"/>
    <w:qFormat/>
    <w:uiPriority w:val="0"/>
    <w:pPr>
      <w:ind w:left="851" w:leftChars="400"/>
    </w:pPr>
  </w:style>
  <w:style w:type="paragraph" w:styleId="34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8">
    <w:name w:val="footer"/>
    <w:basedOn w:val="39"/>
    <w:link w:val="69"/>
    <w:qFormat/>
    <w:uiPriority w:val="0"/>
    <w:pPr>
      <w:jc w:val="center"/>
    </w:pPr>
    <w:rPr>
      <w:i/>
    </w:rPr>
  </w:style>
  <w:style w:type="paragraph" w:styleId="39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6">
    <w:name w:val="index 1"/>
    <w:basedOn w:val="1"/>
    <w:next w:val="1"/>
    <w:qFormat/>
    <w:uiPriority w:val="0"/>
    <w:pPr>
      <w:keepLines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9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3"/>
    <w:qFormat/>
    <w:uiPriority w:val="0"/>
  </w:style>
  <w:style w:type="paragraph" w:customStyle="1" w:styleId="108">
    <w:name w:val="B5"/>
    <w:basedOn w:val="42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2"/>
    <w:qFormat/>
    <w:uiPriority w:val="0"/>
    <w:rPr>
      <w:lang w:eastAsia="en-US"/>
    </w:rPr>
  </w:style>
  <w:style w:type="character" w:customStyle="1" w:styleId="114">
    <w:name w:val="Comment Text Char"/>
    <w:link w:val="16"/>
    <w:qFormat/>
    <w:uiPriority w:val="0"/>
    <w:rPr>
      <w:lang w:val="en-GB" w:eastAsia="en-US"/>
    </w:rPr>
  </w:style>
  <w:style w:type="character" w:customStyle="1" w:styleId="115">
    <w:name w:val="Comment Subject Char"/>
    <w:link w:val="15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30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1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4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3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5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80EC0-F42E-4A64-9E6A-48DC7CB1F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305</Pages>
  <Words>136503</Words>
  <Characters>670560</Characters>
  <Lines>27028</Lines>
  <Paragraphs>17470</Paragraphs>
  <TotalTime>12</TotalTime>
  <ScaleCrop>false</ScaleCrop>
  <LinksUpToDate>false</LinksUpToDate>
  <CharactersWithSpaces>792094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10164285</cp:lastModifiedBy>
  <cp:lastPrinted>2016-05-09T14:14:00Z</cp:lastPrinted>
  <dcterms:modified xsi:type="dcterms:W3CDTF">2019-08-30T12:58:02Z</dcterms:modified>
  <dc:subject>Active Antenna System (AAS) Base Station (BS) conformance testing; Part 1: Conducted conformance testing (Release 15)</dc:subject>
  <dc:title>3GPP TS 37.145-1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